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76" w:rsidRPr="00A04C7F" w:rsidRDefault="00A04C7F" w:rsidP="005B0476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A04C7F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Кассовые операции</w:t>
      </w:r>
      <w:r w:rsidR="005B0476" w:rsidRPr="00A04C7F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 xml:space="preserve"> в</w:t>
      </w:r>
      <w:r w:rsidRPr="00A04C7F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 xml:space="preserve"> </w:t>
      </w:r>
      <w:r w:rsidR="005B0476" w:rsidRPr="00A04C7F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 xml:space="preserve">1С Бухгалтерия </w:t>
      </w:r>
      <w:r w:rsidRPr="00A04C7F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>3.0 (8.3)</w:t>
      </w:r>
      <w:r w:rsidR="005B0476" w:rsidRPr="00A04C7F">
        <w:rPr>
          <w:rFonts w:ascii="Tahoma" w:eastAsia="Times New Roman" w:hAnsi="Tahoma" w:cs="Tahoma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A256C0" w:rsidRPr="00A256C0" w:rsidRDefault="00A256C0" w:rsidP="00A04C7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color w:val="000000" w:themeColor="text1"/>
          <w:sz w:val="23"/>
          <w:szCs w:val="23"/>
          <w:lang w:eastAsia="ru-RU"/>
        </w:rPr>
      </w:pPr>
      <w:r w:rsidRPr="00A256C0">
        <w:rPr>
          <w:rFonts w:ascii="Tahoma" w:eastAsia="Times New Roman" w:hAnsi="Tahoma" w:cs="Tahoma"/>
          <w:b/>
          <w:color w:val="000000" w:themeColor="text1"/>
          <w:sz w:val="23"/>
          <w:szCs w:val="23"/>
          <w:lang w:eastAsia="ru-RU"/>
        </w:rPr>
        <w:t>Создание Приходного кассового ордера (ПКО) и Расходного кассового ордера (РКО)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Кассовые документы в бухгалтерии оформляются, как правило, двумя документами Приходный кассовый ордер (далее ПКО) и Расходный кассовый ордер (далее РКО). Предназначены для принятия и выдачи наличных средств в кассу (из кассы) предприятия.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Начнем обзор с ПКО. Как ясно из названия, этим документом оформляется поступление денег в кассу.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</w:pPr>
      <w:r w:rsidRPr="00A256C0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Приходный кассовый ордер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В 1С Бухгалтерии 3.0 документом ПКО можно оформить следующие </w:t>
      </w:r>
      <w:r w:rsidRPr="00A256C0">
        <w:rPr>
          <w:rFonts w:ascii="Tahoma" w:eastAsia="Times New Roman" w:hAnsi="Tahoma" w:cs="Tahoma"/>
          <w:b/>
          <w:i/>
          <w:color w:val="000000" w:themeColor="text1"/>
          <w:sz w:val="20"/>
          <w:szCs w:val="20"/>
          <w:lang w:eastAsia="ru-RU"/>
        </w:rPr>
        <w:t>виды операций</w:t>
      </w: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:</w:t>
      </w:r>
    </w:p>
    <w:p w:rsidR="00A256C0" w:rsidRPr="00A256C0" w:rsidRDefault="00A256C0" w:rsidP="00A25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Получение оплаты от покупателя</w:t>
      </w:r>
    </w:p>
    <w:p w:rsidR="00A256C0" w:rsidRPr="00A256C0" w:rsidRDefault="00A256C0" w:rsidP="00A25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Возврат средств от подотчетного лица</w:t>
      </w:r>
    </w:p>
    <w:p w:rsidR="00A256C0" w:rsidRPr="00A256C0" w:rsidRDefault="00A256C0" w:rsidP="00A25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Получение возврата от поставщика</w:t>
      </w:r>
    </w:p>
    <w:p w:rsidR="00A256C0" w:rsidRPr="00A256C0" w:rsidRDefault="00A256C0" w:rsidP="00A25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Получение денежных средств в банке</w:t>
      </w:r>
    </w:p>
    <w:p w:rsidR="00A256C0" w:rsidRPr="00A256C0" w:rsidRDefault="00A256C0" w:rsidP="00A25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Возврат по кредитам и займам</w:t>
      </w:r>
    </w:p>
    <w:p w:rsidR="00A256C0" w:rsidRPr="00A256C0" w:rsidRDefault="00A256C0" w:rsidP="00A25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Возврат займа сотрудником</w:t>
      </w:r>
    </w:p>
    <w:p w:rsidR="00A256C0" w:rsidRPr="00A256C0" w:rsidRDefault="00A256C0" w:rsidP="00A25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Прочие операции по поступлению денежных средств</w:t>
      </w:r>
    </w:p>
    <w:p w:rsidR="00A256C0" w:rsidRPr="00A04C7F" w:rsidRDefault="00A256C0">
      <w:pPr>
        <w:rPr>
          <w:color w:val="000000" w:themeColor="text1"/>
          <w:lang w:val="en-US"/>
        </w:rPr>
      </w:pPr>
      <w:r w:rsidRPr="00A04C7F">
        <w:rPr>
          <w:noProof/>
          <w:color w:val="000000" w:themeColor="text1"/>
          <w:lang w:eastAsia="ru-RU"/>
        </w:rPr>
        <w:drawing>
          <wp:inline distT="0" distB="0" distL="0" distR="0" wp14:anchorId="373378AB" wp14:editId="4CA8F812">
            <wp:extent cx="5940425" cy="3792067"/>
            <wp:effectExtent l="0" t="0" r="3175" b="0"/>
            <wp:docPr id="4" name="Рисунок 4" descr="C:\Users\NINA\Новый сайт\vidyi-operatsiy-P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NA\Новый сайт\vidyi-operatsiy-PK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Такое разделение необходимо для правильного формирования бухгалтерских проводок и книги Доходов и Расходов.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 первую очередь рассмотрим Оплату от покупателя, Возврат от покупателя и Расчеты по кредитам и займам так как они схожи по структуре и имеют табличные части.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lastRenderedPageBreak/>
        <w:t>Все эти три вида ПКО имеют одинаковый набор полей в шапке. Это Номер и Дата (далее для всех документов), Контрагент, Счет учета и Сумма.</w:t>
      </w:r>
    </w:p>
    <w:p w:rsidR="00A256C0" w:rsidRPr="00A256C0" w:rsidRDefault="00A256C0" w:rsidP="00A25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Номер – формируется автоматически и лучше его не менять.</w:t>
      </w:r>
    </w:p>
    <w:p w:rsidR="00A256C0" w:rsidRPr="00A256C0" w:rsidRDefault="00A256C0" w:rsidP="00A25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Дата – текущая дата. Здесь следует учесть, </w:t>
      </w:r>
      <w:r w:rsidR="005B0476" w:rsidRPr="00A04C7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что,</w:t>
      </w: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если пом</w:t>
      </w:r>
      <w:r w:rsidR="005B0476" w:rsidRPr="00A04C7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енять дату на меньшую (например, </w:t>
      </w: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прошлый день), чем текущая, при печати кассовой книги программа выдаст предупреждение, что нарушена нумерация листов в кассовой книге и предложит их пересчитать. Желательно, что бы в нумерация документов в течении дня тоже была последовательной. Для этого можно изменить время документа.</w:t>
      </w:r>
    </w:p>
    <w:p w:rsidR="00A256C0" w:rsidRPr="00A256C0" w:rsidRDefault="00A256C0" w:rsidP="00A25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Контрагент – Физическое или Юридическое лицо, которое вносит денежные средства в кассу. Сразу замечу, что в этом поле указывается именно Контрагент, по которому будут вестись взаиморасчеты. Фактически деньги в кассу может внести</w:t>
      </w:r>
      <w:r w:rsidRPr="00A04C7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, </w:t>
      </w: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например</w:t>
      </w:r>
      <w:r w:rsidR="005B0476" w:rsidRPr="00A04C7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,</w:t>
      </w: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сотрудник Организации — Контрагента. Он выбирается из справочника Физические лица в поле Принято от. В этом случае в печатной форме ПКО будут прописаны Ф.И.О., от кого приняты деньги.</w:t>
      </w:r>
    </w:p>
    <w:p w:rsidR="00A256C0" w:rsidRPr="00A256C0" w:rsidRDefault="00A256C0" w:rsidP="00A25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Счет учета – в хозрасчетном плане счетов это как правило 50.1, но можно настроить другой по умолчанию. Корреспондирующий счет зависит от вида операции и берется из табличной части ПКО.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eastAsia="ru-RU"/>
        </w:rPr>
        <w:t>Обратите внимание на оформление суммы внесения денег</w:t>
      </w: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. Оплату от покупателя, Возврат от покупателя и Расчеты по кредитам и займам нельзя оформить без указания договора. Причем прием денежных средств можно сделать одновременно по нескольким договорам. Для этого и существует табличная часть. Сумма платежа формируется из сумм в строках табличной части. Там же указывается Счет расчетов и Счет учета авансов (корреспондирующие счета). Настраиваются эти счета в регистре сведений Счета расчетов с контрагентами.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Другие виды операций не должны составить трудностей. Они не имеют табличной части и все заполнение ПКО сводится в основном к выбору Контрагента. Это может быть подотчетное лицо, банк или сотрудник.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Прочие операции по поступлению денежных средств отражают любые другие поступления в кассу предприятия и формирует собственные проводки. Произвольный корреспондирующий счет выбирается вручную.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</w:pPr>
      <w:r w:rsidRPr="00A256C0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Расходный кассовый ордер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Оформление РКО практически не отличается от оформления ПКО. В 1С Бухгалтерии существуют следующие </w:t>
      </w:r>
      <w:r w:rsidRPr="00A256C0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ru-RU"/>
        </w:rPr>
        <w:t>виды выдач</w:t>
      </w: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денежных средств из кассы:</w:t>
      </w:r>
    </w:p>
    <w:p w:rsidR="00A256C0" w:rsidRPr="00A256C0" w:rsidRDefault="00A256C0" w:rsidP="00A25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Выдача оплаты поставщику</w:t>
      </w:r>
    </w:p>
    <w:p w:rsidR="00A256C0" w:rsidRPr="00A256C0" w:rsidRDefault="00A256C0" w:rsidP="00A25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Выдача возврата покупателю</w:t>
      </w:r>
    </w:p>
    <w:p w:rsidR="00A256C0" w:rsidRPr="00A256C0" w:rsidRDefault="00A256C0" w:rsidP="00A25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Выдача средств подотчетному лицу</w:t>
      </w:r>
    </w:p>
    <w:p w:rsidR="00A256C0" w:rsidRPr="00A256C0" w:rsidRDefault="00A256C0" w:rsidP="00A25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Выдача заработной платы по ведомости либо отдельно работнику</w:t>
      </w:r>
    </w:p>
    <w:p w:rsidR="00A256C0" w:rsidRPr="00A256C0" w:rsidRDefault="00A256C0" w:rsidP="00A25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Наличные в банк</w:t>
      </w:r>
    </w:p>
    <w:p w:rsidR="00A256C0" w:rsidRPr="00A256C0" w:rsidRDefault="00A256C0" w:rsidP="00A25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Выдача кредитов и займов</w:t>
      </w:r>
    </w:p>
    <w:p w:rsidR="00A256C0" w:rsidRPr="00A256C0" w:rsidRDefault="00A256C0" w:rsidP="00A25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Проведение Инкассации</w:t>
      </w:r>
    </w:p>
    <w:p w:rsidR="00A256C0" w:rsidRPr="00A256C0" w:rsidRDefault="00A256C0" w:rsidP="00A25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Выдача депонированной зарплаты</w:t>
      </w:r>
    </w:p>
    <w:p w:rsidR="00A256C0" w:rsidRPr="00A256C0" w:rsidRDefault="00A256C0" w:rsidP="00A25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Выдача займа сотруднику</w:t>
      </w:r>
    </w:p>
    <w:p w:rsidR="00A256C0" w:rsidRPr="00A256C0" w:rsidRDefault="00A256C0" w:rsidP="00A256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Прочие операции по выдаче денежных средств</w:t>
      </w:r>
    </w:p>
    <w:p w:rsidR="00A256C0" w:rsidRPr="00A04C7F" w:rsidRDefault="00A256C0">
      <w:pPr>
        <w:rPr>
          <w:color w:val="000000" w:themeColor="text1"/>
          <w:lang w:val="en-US"/>
        </w:rPr>
      </w:pPr>
      <w:r w:rsidRPr="00A04C7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0941B8B0" wp14:editId="3956EBDD">
            <wp:extent cx="5193792" cy="2958558"/>
            <wp:effectExtent l="0" t="0" r="6985" b="0"/>
            <wp:docPr id="6" name="Рисунок 6" descr="C:\Users\NINA\Новый сайт\vidyi-R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NA\Новый сайт\vidyi-RK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054" cy="29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Отдельно хочется заострить внимание только на выдаче заработной платы. У данного вида операции присутствует табличная часть, в которой обязательно нужно указать одну или несколько платежных ведомостей. Общая сумма РКО сложится из сумм ведомостей. Без указания хотя бы одной ведомости провести РКО не получится.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При выдаче заработной платы сотруднику так же необходимо указать ведомость, но только одну.</w:t>
      </w:r>
      <w:r w:rsidR="005B0476" w:rsidRPr="00A04C7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  <w:r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При выдача депонированной зарплаты ведомость указывать не обязательно.</w:t>
      </w:r>
    </w:p>
    <w:p w:rsidR="00A256C0" w:rsidRPr="00A256C0" w:rsidRDefault="00A256C0" w:rsidP="00A256C0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</w:pPr>
      <w:r w:rsidRPr="00A256C0">
        <w:rPr>
          <w:rFonts w:ascii="Tahoma" w:eastAsia="Times New Roman" w:hAnsi="Tahoma" w:cs="Tahoma"/>
          <w:b/>
          <w:bCs/>
          <w:color w:val="000000" w:themeColor="text1"/>
          <w:sz w:val="23"/>
          <w:szCs w:val="23"/>
          <w:lang w:eastAsia="ru-RU"/>
        </w:rPr>
        <w:t>Установка лимита остатка кассы</w:t>
      </w:r>
    </w:p>
    <w:p w:rsidR="00A256C0" w:rsidRPr="00A256C0" w:rsidRDefault="005B0476" w:rsidP="00A256C0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A04C7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Для того, чтобы</w:t>
      </w:r>
      <w:r w:rsidR="00A256C0" w:rsidRPr="00A256C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установить лимит остатка кассы в 1С 8.3 необходимо зайти в справочник «Организации» и на вкладке «Перейти» выбрать пункт «Лимит</w:t>
      </w:r>
      <w:r w:rsidRPr="00A04C7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остатка кассы»</w:t>
      </w:r>
    </w:p>
    <w:p w:rsidR="00A256C0" w:rsidRPr="00A04C7F" w:rsidRDefault="00A256C0">
      <w:pPr>
        <w:rPr>
          <w:color w:val="000000" w:themeColor="text1"/>
          <w:lang w:val="en-US"/>
        </w:rPr>
      </w:pPr>
      <w:r w:rsidRPr="00A04C7F">
        <w:rPr>
          <w:noProof/>
          <w:color w:val="000000" w:themeColor="text1"/>
          <w:lang w:eastAsia="ru-RU"/>
        </w:rPr>
        <w:drawing>
          <wp:inline distT="0" distB="0" distL="0" distR="0" wp14:anchorId="56A35267" wp14:editId="529D2072">
            <wp:extent cx="4637836" cy="3157895"/>
            <wp:effectExtent l="0" t="0" r="0" b="4445"/>
            <wp:docPr id="8" name="Рисунок 8" descr="C:\Users\NINA\Новый сайт\ustanovka-lim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NA\Новый сайт\ustanovka-limi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48" cy="31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76" w:rsidRPr="00A04C7F" w:rsidRDefault="005B0476">
      <w:p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A04C7F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Где нажать кнопку «Добавить», где указать с какого числа действует ограничение и его размер:</w:t>
      </w:r>
    </w:p>
    <w:p w:rsidR="005B0476" w:rsidRPr="00A04C7F" w:rsidRDefault="005B0476">
      <w:pPr>
        <w:rPr>
          <w:color w:val="000000" w:themeColor="text1"/>
          <w:lang w:val="en-US"/>
        </w:rPr>
      </w:pPr>
      <w:r w:rsidRPr="00A04C7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70F285E2" wp14:editId="23073274">
            <wp:extent cx="4996281" cy="2788540"/>
            <wp:effectExtent l="0" t="0" r="0" b="0"/>
            <wp:docPr id="9" name="Рисунок 9" descr="C:\Users\NINA\Новый сайт\li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INA\Новый сайт\lim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88" cy="279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476" w:rsidRPr="00A0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EE2"/>
    <w:multiLevelType w:val="multilevel"/>
    <w:tmpl w:val="5B3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D481C"/>
    <w:multiLevelType w:val="multilevel"/>
    <w:tmpl w:val="29F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E5E5B"/>
    <w:multiLevelType w:val="multilevel"/>
    <w:tmpl w:val="2260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C0"/>
    <w:rsid w:val="00424F31"/>
    <w:rsid w:val="00445A17"/>
    <w:rsid w:val="005B0476"/>
    <w:rsid w:val="00A04C7F"/>
    <w:rsid w:val="00A2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5A32B-3EB8-47C9-99C1-FEC2F7F2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6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6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Alexandr</cp:lastModifiedBy>
  <cp:revision>2</cp:revision>
  <dcterms:created xsi:type="dcterms:W3CDTF">2018-10-29T11:25:00Z</dcterms:created>
  <dcterms:modified xsi:type="dcterms:W3CDTF">2018-10-29T11:25:00Z</dcterms:modified>
</cp:coreProperties>
</file>